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2360"/>
        <w:gridCol w:w="2000"/>
        <w:gridCol w:w="1000"/>
      </w:tblGrid>
      <w:tr w:rsidR="004939D3" w14:paraId="1B26F07A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9431F6" w14:textId="77777777" w:rsidR="004939D3" w:rsidRDefault="00000000">
            <w:r>
              <w:rPr>
                <w:color w:val="555555"/>
                <w:sz w:val="17"/>
                <w:szCs w:val="17"/>
              </w:rPr>
              <w:t>Code module</w:t>
            </w:r>
          </w:p>
          <w:p w14:paraId="574D718C" w14:textId="77777777" w:rsidR="004939D3" w:rsidRDefault="00000000">
            <w:r>
              <w:rPr>
                <w:b/>
                <w:bCs/>
                <w:color w:val="1F4E79"/>
              </w:rPr>
              <w:t>QC-STAT-003</w:t>
            </w:r>
          </w:p>
        </w:tc>
        <w:tc>
          <w:tcPr>
            <w:tcW w:w="2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109F721" w14:textId="77777777" w:rsidR="004939D3" w:rsidRDefault="00000000">
            <w:r>
              <w:rPr>
                <w:color w:val="555555"/>
                <w:sz w:val="17"/>
                <w:szCs w:val="17"/>
              </w:rPr>
              <w:t>Durée</w:t>
            </w:r>
          </w:p>
          <w:p w14:paraId="065A7CB7" w14:textId="77777777" w:rsidR="004939D3" w:rsidRDefault="00000000">
            <w:r>
              <w:rPr>
                <w:b/>
                <w:bCs/>
                <w:color w:val="1F4E79"/>
              </w:rPr>
              <w:t>4 heures</w:t>
            </w:r>
          </w:p>
        </w:tc>
        <w:tc>
          <w:tcPr>
            <w:tcW w:w="2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86F3625" w14:textId="77777777" w:rsidR="004939D3" w:rsidRDefault="00000000">
            <w:r>
              <w:rPr>
                <w:color w:val="555555"/>
                <w:sz w:val="17"/>
                <w:szCs w:val="17"/>
              </w:rPr>
              <w:t>Public</w:t>
            </w:r>
          </w:p>
          <w:p w14:paraId="3D7D1617" w14:textId="77777777" w:rsidR="004939D3" w:rsidRDefault="00000000">
            <w:r>
              <w:rPr>
                <w:b/>
                <w:bCs/>
                <w:color w:val="1F4E79"/>
              </w:rPr>
              <w:t>Analystes QC · Resp. Labo</w:t>
            </w:r>
          </w:p>
        </w:tc>
        <w:tc>
          <w:tcPr>
            <w:tcW w:w="2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2C5325F" w14:textId="77777777" w:rsidR="004939D3" w:rsidRDefault="00000000">
            <w:r>
              <w:rPr>
                <w:color w:val="555555"/>
                <w:sz w:val="17"/>
                <w:szCs w:val="17"/>
              </w:rPr>
              <w:t>Fréquence</w:t>
            </w:r>
          </w:p>
          <w:p w14:paraId="622A1AF6" w14:textId="77777777" w:rsidR="004939D3" w:rsidRDefault="00000000">
            <w:r>
              <w:rPr>
                <w:b/>
                <w:bCs/>
                <w:color w:val="1F4E79"/>
              </w:rPr>
              <w:t>Initiale + Recyclage annuel</w:t>
            </w:r>
          </w:p>
        </w:tc>
        <w:tc>
          <w:tcPr>
            <w:tcW w:w="1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4592EE8" w14:textId="77777777" w:rsidR="004939D3" w:rsidRDefault="00000000">
            <w:r>
              <w:rPr>
                <w:color w:val="555555"/>
                <w:sz w:val="17"/>
                <w:szCs w:val="17"/>
              </w:rPr>
              <w:t>Langue</w:t>
            </w:r>
          </w:p>
          <w:p w14:paraId="6C693519" w14:textId="77777777" w:rsidR="004939D3" w:rsidRDefault="00000000">
            <w:r>
              <w:rPr>
                <w:b/>
                <w:bCs/>
                <w:color w:val="1F4E79"/>
              </w:rPr>
              <w:t>FR</w:t>
            </w:r>
          </w:p>
        </w:tc>
      </w:tr>
    </w:tbl>
    <w:p w14:paraId="3FE43D7B" w14:textId="77777777" w:rsidR="004939D3" w:rsidRDefault="004939D3">
      <w:pPr>
        <w:spacing w:after="120"/>
      </w:pPr>
    </w:p>
    <w:p w14:paraId="32176443" w14:textId="77777777" w:rsidR="004939D3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1. Identification du module</w:t>
      </w:r>
    </w:p>
    <w:p w14:paraId="466E2A3E" w14:textId="77777777" w:rsidR="004939D3" w:rsidRDefault="004939D3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4939D3" w14:paraId="62AFFEC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B576671" w14:textId="77777777" w:rsidR="004939D3" w:rsidRDefault="00000000">
            <w:r>
              <w:rPr>
                <w:b/>
                <w:bCs/>
                <w:color w:val="1F4E79"/>
              </w:rPr>
              <w:t>Code module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301AF54" w14:textId="77777777" w:rsidR="004939D3" w:rsidRDefault="00000000">
            <w:r>
              <w:t>QC-STAT-003</w:t>
            </w:r>
          </w:p>
        </w:tc>
      </w:tr>
      <w:tr w:rsidR="004939D3" w14:paraId="050E480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4CE339F" w14:textId="77777777" w:rsidR="004939D3" w:rsidRDefault="00000000">
            <w:r>
              <w:rPr>
                <w:b/>
                <w:bCs/>
                <w:color w:val="1F4E79"/>
              </w:rPr>
              <w:t>Intitulé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59F22FE" w14:textId="77777777" w:rsidR="004939D3" w:rsidRDefault="00000000">
            <w:r>
              <w:t>Investigation OOS et Outils Statistiques</w:t>
            </w:r>
          </w:p>
        </w:tc>
      </w:tr>
      <w:tr w:rsidR="004939D3" w14:paraId="401282B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FED577C" w14:textId="77777777" w:rsidR="004939D3" w:rsidRDefault="00000000">
            <w:r>
              <w:rPr>
                <w:b/>
                <w:bCs/>
                <w:color w:val="1F4E79"/>
              </w:rPr>
              <w:t>Famille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F41F2F6" w14:textId="77777777" w:rsidR="004939D3" w:rsidRDefault="00000000">
            <w:r>
              <w:t>Formation qualité analytique – Statistiques appliquées</w:t>
            </w:r>
          </w:p>
        </w:tc>
      </w:tr>
      <w:tr w:rsidR="004939D3" w14:paraId="40D7471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12D5490" w14:textId="77777777" w:rsidR="004939D3" w:rsidRDefault="00000000">
            <w:r>
              <w:rPr>
                <w:b/>
                <w:bCs/>
                <w:color w:val="1F4E79"/>
              </w:rPr>
              <w:t>Durée totale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11E6FC" w14:textId="77777777" w:rsidR="004939D3" w:rsidRDefault="00000000">
            <w:r>
              <w:t>4 heures (2 h théorie + 2 h ateliers pratiques)</w:t>
            </w:r>
          </w:p>
        </w:tc>
      </w:tr>
      <w:tr w:rsidR="004939D3" w14:paraId="5F2B578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DCFD6CA" w14:textId="77777777" w:rsidR="004939D3" w:rsidRDefault="00000000">
            <w:r>
              <w:rPr>
                <w:b/>
                <w:bCs/>
                <w:color w:val="1F4E79"/>
              </w:rPr>
              <w:t>Public cible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96FC026" w14:textId="77777777" w:rsidR="004939D3" w:rsidRDefault="00000000">
            <w:r>
              <w:t>Analystes QC, Responsables de laboratoire, Techniciens QC senior</w:t>
            </w:r>
          </w:p>
        </w:tc>
      </w:tr>
      <w:tr w:rsidR="004939D3" w14:paraId="26836E1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CCAD60E" w14:textId="77777777" w:rsidR="004939D3" w:rsidRDefault="00000000">
            <w:r>
              <w:rPr>
                <w:b/>
                <w:bCs/>
                <w:color w:val="1F4E79"/>
              </w:rPr>
              <w:t>Prérequis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C82870B" w14:textId="77777777" w:rsidR="004939D3" w:rsidRDefault="00000000">
            <w:r>
              <w:t>Formation OOS initiale (QC-OOS-001) ou expérience ≥ 1 an en QC analytique</w:t>
            </w:r>
          </w:p>
        </w:tc>
      </w:tr>
      <w:tr w:rsidR="004939D3" w14:paraId="5F1FD3E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B223714" w14:textId="77777777" w:rsidR="004939D3" w:rsidRDefault="00000000">
            <w:r>
              <w:rPr>
                <w:b/>
                <w:bCs/>
                <w:color w:val="1F4E79"/>
              </w:rPr>
              <w:t>Fréquence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AA7B6E3" w14:textId="77777777" w:rsidR="004939D3" w:rsidRDefault="00000000">
            <w:r>
              <w:t>Formation initiale à l'embauche + recyclage annuel obligatoire</w:t>
            </w:r>
          </w:p>
        </w:tc>
      </w:tr>
      <w:tr w:rsidR="004939D3" w14:paraId="59873BD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11B3B6" w14:textId="77777777" w:rsidR="004939D3" w:rsidRDefault="00000000">
            <w:r>
              <w:rPr>
                <w:b/>
                <w:bCs/>
                <w:color w:val="1F4E79"/>
              </w:rPr>
              <w:t>Logiciel requis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928490D" w14:textId="77777777" w:rsidR="004939D3" w:rsidRDefault="00000000">
            <w:r>
              <w:t>Minitab 21 (licence QC) – exercices pratiques intégrés</w:t>
            </w:r>
          </w:p>
        </w:tc>
      </w:tr>
      <w:tr w:rsidR="004939D3" w:rsidRPr="008C42FE" w14:paraId="0AC7789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40F387D" w14:textId="77777777" w:rsidR="004939D3" w:rsidRDefault="00000000">
            <w:r>
              <w:rPr>
                <w:b/>
                <w:bCs/>
                <w:color w:val="1F4E79"/>
              </w:rPr>
              <w:t>Référentiels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6F6F2A5" w14:textId="77777777" w:rsidR="004939D3" w:rsidRPr="008C42FE" w:rsidRDefault="00000000">
            <w:pPr>
              <w:rPr>
                <w:lang w:val="en-US"/>
              </w:rPr>
            </w:pPr>
            <w:r w:rsidRPr="008C42FE">
              <w:rPr>
                <w:lang w:val="en-US"/>
              </w:rPr>
              <w:t>FDA OOS Guidance (2006), EU GMP, ICH Q10, ICH Q3B, MHRA Data Integrity</w:t>
            </w:r>
          </w:p>
        </w:tc>
      </w:tr>
    </w:tbl>
    <w:p w14:paraId="216ADC41" w14:textId="77777777" w:rsidR="004939D3" w:rsidRPr="008C42FE" w:rsidRDefault="004939D3">
      <w:pPr>
        <w:spacing w:after="120"/>
        <w:rPr>
          <w:lang w:val="en-US"/>
        </w:rPr>
      </w:pPr>
    </w:p>
    <w:p w14:paraId="1B906C74" w14:textId="77777777" w:rsidR="004939D3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2. Objectifs pédagogiques</w:t>
      </w:r>
    </w:p>
    <w:p w14:paraId="0E9D5285" w14:textId="77777777" w:rsidR="004939D3" w:rsidRDefault="004939D3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6400"/>
        <w:gridCol w:w="2400"/>
      </w:tblGrid>
      <w:tr w:rsidR="004939D3" w14:paraId="7CE49B1D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0F6E56"/>
              <w:left w:val="single" w:sz="1" w:space="0" w:color="0F6E56"/>
              <w:bottom w:val="single" w:sz="1" w:space="0" w:color="0F6E56"/>
              <w:right w:val="single" w:sz="1" w:space="0" w:color="0F6E56"/>
            </w:tcBorders>
            <w:shd w:val="clear" w:color="auto" w:fill="0F6E56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4736A85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#</w:t>
            </w:r>
          </w:p>
        </w:tc>
        <w:tc>
          <w:tcPr>
            <w:tcW w:w="6400" w:type="dxa"/>
            <w:tcBorders>
              <w:top w:val="single" w:sz="1" w:space="0" w:color="0F6E56"/>
              <w:left w:val="single" w:sz="1" w:space="0" w:color="0F6E56"/>
              <w:bottom w:val="single" w:sz="1" w:space="0" w:color="0F6E56"/>
              <w:right w:val="single" w:sz="1" w:space="0" w:color="0F6E56"/>
            </w:tcBorders>
            <w:shd w:val="clear" w:color="auto" w:fill="0F6E56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ACA3E9E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Objectif pédagogique</w:t>
            </w:r>
          </w:p>
        </w:tc>
        <w:tc>
          <w:tcPr>
            <w:tcW w:w="2400" w:type="dxa"/>
            <w:tcBorders>
              <w:top w:val="single" w:sz="1" w:space="0" w:color="0F6E56"/>
              <w:left w:val="single" w:sz="1" w:space="0" w:color="0F6E56"/>
              <w:bottom w:val="single" w:sz="1" w:space="0" w:color="0F6E56"/>
              <w:right w:val="single" w:sz="1" w:space="0" w:color="0F6E56"/>
            </w:tcBorders>
            <w:shd w:val="clear" w:color="auto" w:fill="0F6E56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BD1061E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Domaine</w:t>
            </w:r>
          </w:p>
        </w:tc>
      </w:tr>
      <w:tr w:rsidR="004939D3" w14:paraId="5EAE024C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1FAF27" w14:textId="77777777" w:rsidR="004939D3" w:rsidRDefault="00000000">
            <w:pPr>
              <w:jc w:val="center"/>
            </w:pPr>
            <w:r>
              <w:rPr>
                <w:b/>
                <w:bCs/>
                <w:color w:val="0F6E56"/>
                <w:sz w:val="22"/>
                <w:szCs w:val="22"/>
              </w:rPr>
              <w:t>O1</w:t>
            </w:r>
          </w:p>
        </w:tc>
        <w:tc>
          <w:tcPr>
            <w:tcW w:w="6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F8F62AD" w14:textId="77777777" w:rsidR="004939D3" w:rsidRDefault="00000000">
            <w:r>
              <w:t>Comprendre le cadre réglementaire des investigations OOS : FDA OOS Guidance (2006), EU GMP Annexe 16, ICH Q10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AC97C30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Réglementaire</w:t>
            </w:r>
          </w:p>
        </w:tc>
      </w:tr>
      <w:tr w:rsidR="004939D3" w14:paraId="6C475157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9AF4AD" w14:textId="77777777" w:rsidR="004939D3" w:rsidRDefault="00000000">
            <w:pPr>
              <w:jc w:val="center"/>
            </w:pPr>
            <w:r>
              <w:rPr>
                <w:b/>
                <w:bCs/>
                <w:color w:val="0F6E56"/>
                <w:sz w:val="22"/>
                <w:szCs w:val="22"/>
              </w:rPr>
              <w:t>O2</w:t>
            </w:r>
          </w:p>
        </w:tc>
        <w:tc>
          <w:tcPr>
            <w:tcW w:w="6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7A96D3C" w14:textId="77777777" w:rsidR="004939D3" w:rsidRDefault="00000000">
            <w:r>
              <w:t>Maîtriser la distinction Phase 1 / Phase 2 et les critères formels de passage entre les deux phases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19D06F37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Procédure</w:t>
            </w:r>
          </w:p>
        </w:tc>
      </w:tr>
      <w:tr w:rsidR="004939D3" w14:paraId="44CBCC9E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0877EF" w14:textId="77777777" w:rsidR="004939D3" w:rsidRDefault="00000000">
            <w:pPr>
              <w:jc w:val="center"/>
            </w:pPr>
            <w:r>
              <w:rPr>
                <w:b/>
                <w:bCs/>
                <w:color w:val="0F6E56"/>
                <w:sz w:val="22"/>
                <w:szCs w:val="22"/>
              </w:rPr>
              <w:t>O3</w:t>
            </w:r>
          </w:p>
        </w:tc>
        <w:tc>
          <w:tcPr>
            <w:tcW w:w="6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AEDD314" w14:textId="77777777" w:rsidR="004939D3" w:rsidRDefault="00000000">
            <w:r>
              <w:t>Appliquer les tests statistiques appropriés dans Minitab : test de Grubbs, t-test, ANOVA à deux facteurs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0C79C81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Statistique</w:t>
            </w:r>
          </w:p>
        </w:tc>
      </w:tr>
      <w:tr w:rsidR="004939D3" w14:paraId="02221E49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759560" w14:textId="77777777" w:rsidR="004939D3" w:rsidRDefault="00000000">
            <w:pPr>
              <w:jc w:val="center"/>
            </w:pPr>
            <w:r>
              <w:rPr>
                <w:b/>
                <w:bCs/>
                <w:color w:val="0F6E56"/>
                <w:sz w:val="22"/>
                <w:szCs w:val="22"/>
              </w:rPr>
              <w:t>O4</w:t>
            </w:r>
          </w:p>
        </w:tc>
        <w:tc>
          <w:tcPr>
            <w:tcW w:w="6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EF064C3" w14:textId="77777777" w:rsidR="004939D3" w:rsidRDefault="00000000">
            <w:r>
              <w:t>Rédiger un rapport d'investigation conforme aux attentes des inspecteurs FDA et ANSM (ALCOA+, traçabilité)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7563AFF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Rédaction</w:t>
            </w:r>
          </w:p>
        </w:tc>
      </w:tr>
      <w:tr w:rsidR="004939D3" w14:paraId="2694E5EF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F07B3B" w14:textId="77777777" w:rsidR="004939D3" w:rsidRDefault="00000000">
            <w:pPr>
              <w:jc w:val="center"/>
            </w:pPr>
            <w:r>
              <w:rPr>
                <w:b/>
                <w:bCs/>
                <w:color w:val="0F6E56"/>
                <w:sz w:val="22"/>
                <w:szCs w:val="22"/>
              </w:rPr>
              <w:t>O5</w:t>
            </w:r>
          </w:p>
        </w:tc>
        <w:tc>
          <w:tcPr>
            <w:tcW w:w="6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1B486CA" w14:textId="77777777" w:rsidR="004939D3" w:rsidRDefault="00000000">
            <w:r>
              <w:t>Transformer les apprentissages OOS en actions préventives : CAPA, mise à jour MSP, revue CPV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5A3C3A1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Amélioration</w:t>
            </w:r>
          </w:p>
        </w:tc>
      </w:tr>
    </w:tbl>
    <w:p w14:paraId="3945D1C6" w14:textId="77777777" w:rsidR="004939D3" w:rsidRDefault="004939D3">
      <w:pPr>
        <w:spacing w:after="120"/>
      </w:pPr>
    </w:p>
    <w:p w14:paraId="468D6B80" w14:textId="77777777" w:rsidR="004939D3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3. Programme détaillé</w:t>
      </w:r>
    </w:p>
    <w:p w14:paraId="3A61EDC9" w14:textId="77777777" w:rsidR="004939D3" w:rsidRDefault="004939D3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2200"/>
        <w:gridCol w:w="3560"/>
        <w:gridCol w:w="1200"/>
        <w:gridCol w:w="1400"/>
      </w:tblGrid>
      <w:tr w:rsidR="004939D3" w14:paraId="4884DD06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9EBFB27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Durée</w:t>
            </w:r>
          </w:p>
        </w:tc>
        <w:tc>
          <w:tcPr>
            <w:tcW w:w="2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D0EFDC7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Thème</w:t>
            </w:r>
          </w:p>
        </w:tc>
        <w:tc>
          <w:tcPr>
            <w:tcW w:w="35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32AA9BD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Contenu</w:t>
            </w:r>
          </w:p>
        </w:tc>
        <w:tc>
          <w:tcPr>
            <w:tcW w:w="1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6BE8776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Format</w:t>
            </w:r>
          </w:p>
        </w:tc>
        <w:tc>
          <w:tcPr>
            <w:tcW w:w="1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65F7E80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Objectifs</w:t>
            </w:r>
          </w:p>
        </w:tc>
      </w:tr>
      <w:tr w:rsidR="004939D3" w14:paraId="6645BC9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5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6E4F0"/>
            <w:tcMar>
              <w:top w:w="70" w:type="dxa"/>
              <w:left w:w="150" w:type="dxa"/>
              <w:bottom w:w="70" w:type="dxa"/>
              <w:right w:w="150" w:type="dxa"/>
            </w:tcMar>
          </w:tcPr>
          <w:p w14:paraId="2C201802" w14:textId="77777777" w:rsidR="004939D3" w:rsidRDefault="00000000">
            <w:r>
              <w:rPr>
                <w:b/>
                <w:bCs/>
                <w:color w:val="1F4E79"/>
              </w:rPr>
              <w:t>Partie 1 — Cadre réglementaire et procédure OOS (1 h 30)</w:t>
            </w:r>
          </w:p>
        </w:tc>
      </w:tr>
      <w:tr w:rsidR="004939D3" w14:paraId="3D5EF854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620CEF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t>30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896F93F" w14:textId="77777777" w:rsidR="004939D3" w:rsidRDefault="00000000">
            <w:r>
              <w:rPr>
                <w:b/>
                <w:bCs/>
              </w:rPr>
              <w:t>Cadre réglementaire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2E4F094" w14:textId="77777777" w:rsidR="004939D3" w:rsidRDefault="00000000">
            <w:r>
              <w:rPr>
                <w:sz w:val="19"/>
                <w:szCs w:val="19"/>
              </w:rPr>
              <w:t>FDA OOS Guidance 2006, EU GMP, ICH Q10, ICH Q3B. Définitions : OOS, OOT, OOE. Obligations documentaires et délais.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EE3FFF" w14:textId="77777777" w:rsidR="004939D3" w:rsidRDefault="00000000">
            <w:pPr>
              <w:jc w:val="center"/>
            </w:pPr>
            <w:r>
              <w:rPr>
                <w:b/>
                <w:bCs/>
                <w:color w:val="1F4E79"/>
                <w:sz w:val="18"/>
                <w:szCs w:val="18"/>
              </w:rPr>
              <w:t>Théorie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19F87F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O1</w:t>
            </w:r>
          </w:p>
        </w:tc>
      </w:tr>
      <w:tr w:rsidR="004939D3" w14:paraId="5B9A5E77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698055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lastRenderedPageBreak/>
              <w:t>30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D6D4A92" w14:textId="77777777" w:rsidR="004939D3" w:rsidRDefault="00000000">
            <w:r>
              <w:rPr>
                <w:b/>
                <w:bCs/>
              </w:rPr>
              <w:t>Phase 1 vs Phase 2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4D28919" w14:textId="77777777" w:rsidR="004939D3" w:rsidRDefault="00000000">
            <w:r>
              <w:rPr>
                <w:sz w:val="19"/>
                <w:szCs w:val="19"/>
              </w:rPr>
              <w:t>Critères de passage, responsabilités (analyste / Resp. QC / Resp. AQ). Arbre de décision. Cas pratiques illustrés.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E2578E" w14:textId="77777777" w:rsidR="004939D3" w:rsidRDefault="00000000">
            <w:pPr>
              <w:jc w:val="center"/>
            </w:pPr>
            <w:r>
              <w:rPr>
                <w:b/>
                <w:bCs/>
                <w:color w:val="1F4E79"/>
                <w:sz w:val="18"/>
                <w:szCs w:val="18"/>
              </w:rPr>
              <w:t>Théorie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45A367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O2</w:t>
            </w:r>
          </w:p>
        </w:tc>
      </w:tr>
      <w:tr w:rsidR="004939D3" w14:paraId="0ADAA909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26CFF9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t>30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056E02" w14:textId="77777777" w:rsidR="004939D3" w:rsidRDefault="00000000">
            <w:r>
              <w:rPr>
                <w:b/>
                <w:bCs/>
              </w:rPr>
              <w:t>ALCOA+ et intégrité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35A0171" w14:textId="77777777" w:rsidR="004939D3" w:rsidRDefault="00000000">
            <w:r>
              <w:rPr>
                <w:sz w:val="19"/>
                <w:szCs w:val="19"/>
              </w:rPr>
              <w:t>Principes ALCOA+ appliqués à l'OOS. CDS, données brutes, traçabilité. Erreurs fréquentes en inspection.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F6272A" w14:textId="77777777" w:rsidR="004939D3" w:rsidRDefault="00000000">
            <w:pPr>
              <w:jc w:val="center"/>
            </w:pPr>
            <w:r>
              <w:rPr>
                <w:b/>
                <w:bCs/>
                <w:color w:val="1F4E79"/>
                <w:sz w:val="18"/>
                <w:szCs w:val="18"/>
              </w:rPr>
              <w:t>Théorie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494B4E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O1, O4</w:t>
            </w:r>
          </w:p>
        </w:tc>
      </w:tr>
      <w:tr w:rsidR="004939D3" w14:paraId="0FB6471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5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6E4F0"/>
            <w:tcMar>
              <w:top w:w="70" w:type="dxa"/>
              <w:left w:w="150" w:type="dxa"/>
              <w:bottom w:w="70" w:type="dxa"/>
              <w:right w:w="150" w:type="dxa"/>
            </w:tcMar>
          </w:tcPr>
          <w:p w14:paraId="01936C81" w14:textId="77777777" w:rsidR="004939D3" w:rsidRDefault="00000000">
            <w:r>
              <w:rPr>
                <w:b/>
                <w:bCs/>
                <w:color w:val="1F4E79"/>
              </w:rPr>
              <w:t>Partie 2 — Outils statistiques (1 h 00)</w:t>
            </w:r>
          </w:p>
        </w:tc>
      </w:tr>
      <w:tr w:rsidR="004939D3" w14:paraId="2327055E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D2EA7E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t>20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C7AC9A3" w14:textId="77777777" w:rsidR="004939D3" w:rsidRDefault="00000000">
            <w:r>
              <w:rPr>
                <w:b/>
                <w:bCs/>
              </w:rPr>
              <w:t>Test de Grubbs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D965CE9" w14:textId="77777777" w:rsidR="004939D3" w:rsidRDefault="00000000">
            <w:r>
              <w:rPr>
                <w:sz w:val="19"/>
                <w:szCs w:val="19"/>
              </w:rPr>
              <w:t>Hypothèses, calcul manuel, application Minitab. Interprétation p-value. Limites : cause technique obligatoire.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7749A9" w14:textId="77777777" w:rsidR="004939D3" w:rsidRDefault="00000000">
            <w:pPr>
              <w:jc w:val="center"/>
            </w:pPr>
            <w:r>
              <w:rPr>
                <w:b/>
                <w:bCs/>
                <w:color w:val="1F4E79"/>
                <w:sz w:val="18"/>
                <w:szCs w:val="18"/>
              </w:rPr>
              <w:t>Théorie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51AB57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O3</w:t>
            </w:r>
          </w:p>
        </w:tc>
      </w:tr>
      <w:tr w:rsidR="004939D3" w14:paraId="2A022B67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05BC0B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t>20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0BC41F" w14:textId="77777777" w:rsidR="004939D3" w:rsidRDefault="00000000">
            <w:proofErr w:type="gramStart"/>
            <w:r>
              <w:rPr>
                <w:b/>
                <w:bCs/>
              </w:rPr>
              <w:t>t</w:t>
            </w:r>
            <w:proofErr w:type="gramEnd"/>
            <w:r>
              <w:rPr>
                <w:b/>
                <w:bCs/>
              </w:rPr>
              <w:t>-test &amp; ANOVA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C6F8FBC" w14:textId="77777777" w:rsidR="004939D3" w:rsidRDefault="00000000">
            <w:proofErr w:type="gramStart"/>
            <w:r>
              <w:rPr>
                <w:sz w:val="19"/>
                <w:szCs w:val="19"/>
              </w:rPr>
              <w:t>t</w:t>
            </w:r>
            <w:proofErr w:type="gramEnd"/>
            <w:r>
              <w:rPr>
                <w:sz w:val="19"/>
                <w:szCs w:val="19"/>
              </w:rPr>
              <w:t>-test sur moyennes de lots. ANOVA à deux facteurs : sous-lot, préparation, injection. Composantes de variance.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E9FB29" w14:textId="77777777" w:rsidR="004939D3" w:rsidRDefault="00000000">
            <w:pPr>
              <w:jc w:val="center"/>
            </w:pPr>
            <w:r>
              <w:rPr>
                <w:b/>
                <w:bCs/>
                <w:color w:val="1F4E79"/>
                <w:sz w:val="18"/>
                <w:szCs w:val="18"/>
              </w:rPr>
              <w:t>Théorie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5521E5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O3</w:t>
            </w:r>
          </w:p>
        </w:tc>
      </w:tr>
      <w:tr w:rsidR="004939D3" w14:paraId="555D37FA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47E6C2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t>20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16C803C" w14:textId="77777777" w:rsidR="004939D3" w:rsidRDefault="00000000">
            <w:r>
              <w:rPr>
                <w:b/>
                <w:bCs/>
              </w:rPr>
              <w:t>MSP et Nelson Tests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A805CE1" w14:textId="77777777" w:rsidR="004939D3" w:rsidRDefault="00000000">
            <w:r>
              <w:rPr>
                <w:sz w:val="19"/>
                <w:szCs w:val="19"/>
              </w:rPr>
              <w:t>Cartes de contrôle I-MR. Tests Nelson 1 à 4. Lecture des signaux. Lien OOT → OOS.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7810D6" w14:textId="77777777" w:rsidR="004939D3" w:rsidRDefault="00000000">
            <w:pPr>
              <w:jc w:val="center"/>
            </w:pPr>
            <w:r>
              <w:rPr>
                <w:b/>
                <w:bCs/>
                <w:color w:val="1F4E79"/>
                <w:sz w:val="18"/>
                <w:szCs w:val="18"/>
              </w:rPr>
              <w:t>Théorie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2AA733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O3, O5</w:t>
            </w:r>
          </w:p>
        </w:tc>
      </w:tr>
      <w:tr w:rsidR="004939D3" w14:paraId="564916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5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6E4F0"/>
            <w:tcMar>
              <w:top w:w="70" w:type="dxa"/>
              <w:left w:w="150" w:type="dxa"/>
              <w:bottom w:w="70" w:type="dxa"/>
              <w:right w:w="150" w:type="dxa"/>
            </w:tcMar>
          </w:tcPr>
          <w:p w14:paraId="74395399" w14:textId="77777777" w:rsidR="004939D3" w:rsidRDefault="00000000">
            <w:r>
              <w:rPr>
                <w:b/>
                <w:bCs/>
                <w:color w:val="1F4E79"/>
              </w:rPr>
              <w:t>Partie 3 — Atelier pratique 1 : Investigation OOS simulée (45 min)</w:t>
            </w:r>
          </w:p>
        </w:tc>
      </w:tr>
      <w:tr w:rsidR="004939D3" w14:paraId="0AFA231F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EB91FA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t>45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44BF366" w14:textId="77777777" w:rsidR="004939D3" w:rsidRDefault="00000000">
            <w:r>
              <w:rPr>
                <w:b/>
                <w:bCs/>
              </w:rPr>
              <w:t>OOS Impureté A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0C53FC8" w14:textId="77777777" w:rsidR="004939D3" w:rsidRDefault="00000000">
            <w:proofErr w:type="spellStart"/>
            <w:r>
              <w:rPr>
                <w:sz w:val="19"/>
                <w:szCs w:val="19"/>
              </w:rPr>
              <w:t>Dataset</w:t>
            </w:r>
            <w:proofErr w:type="spellEnd"/>
            <w:r>
              <w:rPr>
                <w:sz w:val="19"/>
                <w:szCs w:val="19"/>
              </w:rPr>
              <w:t xml:space="preserve"> : 6 préparations, 1 résultat OOS. Checklist Phase 1, test de Grubbs dans Minitab, </w:t>
            </w:r>
            <w:proofErr w:type="spellStart"/>
            <w:r>
              <w:rPr>
                <w:sz w:val="19"/>
                <w:szCs w:val="19"/>
              </w:rPr>
              <w:t>ré-injection</w:t>
            </w:r>
            <w:proofErr w:type="spellEnd"/>
            <w:r>
              <w:rPr>
                <w:sz w:val="19"/>
                <w:szCs w:val="19"/>
              </w:rPr>
              <w:t xml:space="preserve"> simulée, rédaction rapport.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2CD08B" w14:textId="77777777" w:rsidR="004939D3" w:rsidRDefault="00000000">
            <w:pPr>
              <w:jc w:val="center"/>
            </w:pPr>
            <w:r>
              <w:rPr>
                <w:b/>
                <w:bCs/>
                <w:color w:val="0F6E56"/>
                <w:sz w:val="18"/>
                <w:szCs w:val="18"/>
              </w:rPr>
              <w:t>Atelier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494C20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O2, O3, O4</w:t>
            </w:r>
          </w:p>
        </w:tc>
      </w:tr>
      <w:tr w:rsidR="004939D3" w14:paraId="6C0A48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5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6E4F0"/>
            <w:tcMar>
              <w:top w:w="70" w:type="dxa"/>
              <w:left w:w="150" w:type="dxa"/>
              <w:bottom w:w="70" w:type="dxa"/>
              <w:right w:w="150" w:type="dxa"/>
            </w:tcMar>
          </w:tcPr>
          <w:p w14:paraId="39221848" w14:textId="77777777" w:rsidR="004939D3" w:rsidRDefault="00000000">
            <w:r>
              <w:rPr>
                <w:b/>
                <w:bCs/>
                <w:color w:val="1F4E79"/>
              </w:rPr>
              <w:t>Partie 4 — Atelier pratique 2 : ANOVA et causes racines (45 min)</w:t>
            </w:r>
          </w:p>
        </w:tc>
      </w:tr>
      <w:tr w:rsidR="004939D3" w14:paraId="23B58363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8F98CD" w14:textId="77777777" w:rsidR="004939D3" w:rsidRDefault="00000000">
            <w:pPr>
              <w:jc w:val="center"/>
            </w:pPr>
            <w:r>
              <w:rPr>
                <w:b/>
                <w:bCs/>
                <w:color w:val="444444"/>
                <w:sz w:val="18"/>
                <w:szCs w:val="18"/>
              </w:rPr>
              <w:t>45 min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CE5E97B" w14:textId="77777777" w:rsidR="004939D3" w:rsidRDefault="00000000">
            <w:r>
              <w:rPr>
                <w:b/>
                <w:bCs/>
              </w:rPr>
              <w:t>ANOVA causes racines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B3AFAEE" w14:textId="77777777" w:rsidR="004939D3" w:rsidRDefault="00000000">
            <w:proofErr w:type="spellStart"/>
            <w:r>
              <w:rPr>
                <w:sz w:val="19"/>
                <w:szCs w:val="19"/>
              </w:rPr>
              <w:t>Dataset</w:t>
            </w:r>
            <w:proofErr w:type="spellEnd"/>
            <w:r>
              <w:rPr>
                <w:sz w:val="19"/>
                <w:szCs w:val="19"/>
              </w:rPr>
              <w:t xml:space="preserve"> : résultats par sous-lot / préparation / injection. ANOVA 2 facteurs, interprétation variance, identification source dominante, CAPA.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B98834" w14:textId="77777777" w:rsidR="004939D3" w:rsidRDefault="00000000">
            <w:pPr>
              <w:jc w:val="center"/>
            </w:pPr>
            <w:r>
              <w:rPr>
                <w:b/>
                <w:bCs/>
                <w:color w:val="0F6E56"/>
                <w:sz w:val="18"/>
                <w:szCs w:val="18"/>
              </w:rPr>
              <w:t>Atelier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AB0398" w14:textId="77777777" w:rsidR="004939D3" w:rsidRDefault="00000000">
            <w:pPr>
              <w:jc w:val="center"/>
            </w:pPr>
            <w:r>
              <w:rPr>
                <w:color w:val="0F6E56"/>
                <w:sz w:val="18"/>
                <w:szCs w:val="18"/>
              </w:rPr>
              <w:t>O3, O5</w:t>
            </w:r>
          </w:p>
        </w:tc>
      </w:tr>
    </w:tbl>
    <w:p w14:paraId="057E240B" w14:textId="77777777" w:rsidR="004939D3" w:rsidRDefault="004939D3">
      <w:pPr>
        <w:spacing w:after="80"/>
      </w:pPr>
    </w:p>
    <w:p w14:paraId="53395A84" w14:textId="77777777" w:rsidR="004939D3" w:rsidRDefault="00000000">
      <w:pPr>
        <w:pBdr>
          <w:left w:val="single" w:sz="20" w:space="8" w:color="2E75B6"/>
        </w:pBdr>
        <w:shd w:val="clear" w:color="auto" w:fill="FFFEFE"/>
        <w:spacing w:before="60" w:after="60"/>
        <w:ind w:left="280"/>
      </w:pPr>
      <w:r>
        <w:rPr>
          <w:b/>
          <w:bCs/>
          <w:color w:val="1F4E79"/>
        </w:rPr>
        <w:t xml:space="preserve">Méthode pédagogique : </w:t>
      </w:r>
      <w:r>
        <w:rPr>
          <w:color w:val="1F4E79"/>
        </w:rPr>
        <w:t xml:space="preserve">Alternance exposés interactifs, études de cas (OOS-2026-047 anonymisé), exercices Minitab en binôme. Support : slides + </w:t>
      </w:r>
      <w:proofErr w:type="spellStart"/>
      <w:r>
        <w:rPr>
          <w:color w:val="1F4E79"/>
        </w:rPr>
        <w:t>dataset</w:t>
      </w:r>
      <w:proofErr w:type="spellEnd"/>
      <w:r>
        <w:rPr>
          <w:color w:val="1F4E79"/>
        </w:rPr>
        <w:t xml:space="preserve"> Excel + checklist Phase 1 imprimée.</w:t>
      </w:r>
    </w:p>
    <w:p w14:paraId="5A524D59" w14:textId="77777777" w:rsidR="004939D3" w:rsidRDefault="004939D3">
      <w:pPr>
        <w:spacing w:after="120"/>
      </w:pPr>
    </w:p>
    <w:p w14:paraId="226E2F8B" w14:textId="77777777" w:rsidR="004939D3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4. Détail des ateliers pratiques</w:t>
      </w:r>
    </w:p>
    <w:p w14:paraId="7822A3A9" w14:textId="77777777" w:rsidR="004939D3" w:rsidRDefault="004939D3">
      <w:pPr>
        <w:spacing w:after="60"/>
      </w:pPr>
    </w:p>
    <w:p w14:paraId="63ED8520" w14:textId="77777777" w:rsidR="004939D3" w:rsidRDefault="00000000">
      <w:pPr>
        <w:pBdr>
          <w:left w:val="single" w:sz="16" w:space="8" w:color="0F6E56"/>
        </w:pBdr>
        <w:spacing w:before="160" w:after="70"/>
        <w:ind w:left="120"/>
      </w:pPr>
      <w:r>
        <w:rPr>
          <w:b/>
          <w:bCs/>
          <w:color w:val="0F6E56"/>
          <w:sz w:val="24"/>
          <w:szCs w:val="24"/>
        </w:rPr>
        <w:t>Atelier 1 — Investigation d'un OOS simulé sur impureté</w:t>
      </w:r>
    </w:p>
    <w:p w14:paraId="2A190AD9" w14:textId="77777777" w:rsidR="004939D3" w:rsidRDefault="004939D3">
      <w:pPr>
        <w:spacing w:after="40"/>
      </w:pPr>
    </w:p>
    <w:p w14:paraId="1DC1E1BA" w14:textId="77777777" w:rsidR="004939D3" w:rsidRDefault="00000000">
      <w:pPr>
        <w:spacing w:after="60"/>
      </w:pPr>
      <w:proofErr w:type="spellStart"/>
      <w:r>
        <w:rPr>
          <w:i/>
          <w:iCs/>
          <w:color w:val="555555"/>
        </w:rPr>
        <w:t>Dataset</w:t>
      </w:r>
      <w:proofErr w:type="spellEnd"/>
      <w:r>
        <w:rPr>
          <w:i/>
          <w:iCs/>
          <w:color w:val="555555"/>
        </w:rPr>
        <w:t xml:space="preserve"> fourni : 6 préparations, dont 1 résultat OOS (impureté A). Durée : 45 minutes. Travail en binôme.</w:t>
      </w:r>
    </w:p>
    <w:p w14:paraId="31FD6D92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t>Compléter la checklist de vérifications techniques Phase 1 (calculs, intégration, instrument, préparation)</w:t>
      </w:r>
    </w:p>
    <w:p w14:paraId="62613B13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t>Effectuer le test de Grubbs dans Minitab : saisie des données, lecture du p-value, interprétation</w:t>
      </w:r>
    </w:p>
    <w:p w14:paraId="47243B38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t xml:space="preserve">Analyser la </w:t>
      </w:r>
      <w:proofErr w:type="spellStart"/>
      <w:r>
        <w:t>ré-injection</w:t>
      </w:r>
      <w:proofErr w:type="spellEnd"/>
      <w:r>
        <w:t xml:space="preserve"> simulée : calcul de l'écart, comparaison à la variabilité historique (%RSD)</w:t>
      </w:r>
    </w:p>
    <w:p w14:paraId="54009BB9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t xml:space="preserve">Rédiger le rapport d'investigation Phase 1 complet selon le </w:t>
      </w:r>
      <w:proofErr w:type="spellStart"/>
      <w:r>
        <w:t>template</w:t>
      </w:r>
      <w:proofErr w:type="spellEnd"/>
      <w:r>
        <w:t xml:space="preserve"> fourni</w:t>
      </w:r>
    </w:p>
    <w:p w14:paraId="3662F3E1" w14:textId="77777777" w:rsidR="004939D3" w:rsidRDefault="004939D3">
      <w:pPr>
        <w:spacing w:after="80"/>
      </w:pPr>
    </w:p>
    <w:p w14:paraId="0D32D941" w14:textId="77777777" w:rsidR="004939D3" w:rsidRDefault="00000000">
      <w:pPr>
        <w:pBdr>
          <w:left w:val="single" w:sz="16" w:space="8" w:color="0F6E56"/>
        </w:pBdr>
        <w:spacing w:before="160" w:after="70"/>
        <w:ind w:left="120"/>
      </w:pPr>
      <w:r>
        <w:rPr>
          <w:b/>
          <w:bCs/>
          <w:color w:val="0F6E56"/>
          <w:sz w:val="24"/>
          <w:szCs w:val="24"/>
        </w:rPr>
        <w:t>Atelier 2 — Analyse des causes racines avec ANOVA</w:t>
      </w:r>
    </w:p>
    <w:p w14:paraId="72C55645" w14:textId="77777777" w:rsidR="004939D3" w:rsidRDefault="004939D3">
      <w:pPr>
        <w:spacing w:after="40"/>
      </w:pPr>
    </w:p>
    <w:p w14:paraId="178B9619" w14:textId="77777777" w:rsidR="004939D3" w:rsidRDefault="00000000">
      <w:pPr>
        <w:spacing w:after="60"/>
      </w:pPr>
      <w:proofErr w:type="spellStart"/>
      <w:r>
        <w:rPr>
          <w:i/>
          <w:iCs/>
          <w:color w:val="555555"/>
        </w:rPr>
        <w:t>Dataset</w:t>
      </w:r>
      <w:proofErr w:type="spellEnd"/>
      <w:r>
        <w:rPr>
          <w:i/>
          <w:iCs/>
          <w:color w:val="555555"/>
        </w:rPr>
        <w:t xml:space="preserve"> fourni : résultats HPLC par sous-lot, préparation et injection (design factoriel). Durée : 45 minutes.</w:t>
      </w:r>
    </w:p>
    <w:p w14:paraId="6109E877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t>Configurer l'ANOVA à deux facteurs dans Minitab (sous-lot × préparation)</w:t>
      </w:r>
    </w:p>
    <w:p w14:paraId="5427FD96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t>Lire et interpréter le tableau ANOVA : p-values, composantes de variance, % contribution</w:t>
      </w:r>
    </w:p>
    <w:p w14:paraId="1D3853F6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lastRenderedPageBreak/>
        <w:t>Identifier la source dominante de variabilité (lot, analytique ou aléatoire)</w:t>
      </w:r>
    </w:p>
    <w:p w14:paraId="14F9D07F" w14:textId="77777777" w:rsidR="004939D3" w:rsidRDefault="00000000">
      <w:pPr>
        <w:pStyle w:val="Paragraphedeliste"/>
        <w:numPr>
          <w:ilvl w:val="0"/>
          <w:numId w:val="2"/>
        </w:numPr>
        <w:spacing w:before="50" w:after="50"/>
      </w:pPr>
      <w:r>
        <w:t>Proposer des actions correctives ciblées et les relier au plan CAPA</w:t>
      </w:r>
    </w:p>
    <w:p w14:paraId="4EC06098" w14:textId="77777777" w:rsidR="004939D3" w:rsidRDefault="004939D3">
      <w:pPr>
        <w:spacing w:after="80"/>
      </w:pPr>
    </w:p>
    <w:p w14:paraId="4546737F" w14:textId="77777777" w:rsidR="004939D3" w:rsidRDefault="00000000">
      <w:pPr>
        <w:pBdr>
          <w:left w:val="single" w:sz="20" w:space="8" w:color="0F6E56"/>
        </w:pBdr>
        <w:shd w:val="clear" w:color="auto" w:fill="FFFEFE"/>
        <w:spacing w:before="60" w:after="60"/>
        <w:ind w:left="280"/>
      </w:pPr>
      <w:r>
        <w:rPr>
          <w:b/>
          <w:bCs/>
          <w:color w:val="0F6E56"/>
        </w:rPr>
        <w:t xml:space="preserve">Livrable attendu : </w:t>
      </w:r>
      <w:r>
        <w:rPr>
          <w:color w:val="0F6E56"/>
        </w:rPr>
        <w:t>Chaque binôme remet un rapport Phase 1 (Atelier 1) et une synthèse ANOVA avec CAPA (Atelier 2). Ces livrables sont évalués selon la grille jointe en Annexe.</w:t>
      </w:r>
    </w:p>
    <w:p w14:paraId="3AC9A588" w14:textId="77777777" w:rsidR="004939D3" w:rsidRDefault="004939D3">
      <w:pPr>
        <w:spacing w:after="120"/>
      </w:pPr>
    </w:p>
    <w:p w14:paraId="64E01670" w14:textId="77777777" w:rsidR="004939D3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5. Évaluation et validation des acquis</w:t>
      </w:r>
    </w:p>
    <w:p w14:paraId="03C9C432" w14:textId="77777777" w:rsidR="004939D3" w:rsidRDefault="004939D3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3760"/>
        <w:gridCol w:w="1800"/>
        <w:gridCol w:w="2000"/>
      </w:tblGrid>
      <w:tr w:rsidR="004939D3" w14:paraId="60158757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3C3489"/>
              <w:left w:val="single" w:sz="1" w:space="0" w:color="3C3489"/>
              <w:bottom w:val="single" w:sz="1" w:space="0" w:color="3C3489"/>
              <w:right w:val="single" w:sz="1" w:space="0" w:color="3C3489"/>
            </w:tcBorders>
            <w:shd w:val="clear" w:color="auto" w:fill="3C348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E786F27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Type</w:t>
            </w:r>
          </w:p>
        </w:tc>
        <w:tc>
          <w:tcPr>
            <w:tcW w:w="3760" w:type="dxa"/>
            <w:tcBorders>
              <w:top w:val="single" w:sz="1" w:space="0" w:color="3C3489"/>
              <w:left w:val="single" w:sz="1" w:space="0" w:color="3C3489"/>
              <w:bottom w:val="single" w:sz="1" w:space="0" w:color="3C3489"/>
              <w:right w:val="single" w:sz="1" w:space="0" w:color="3C3489"/>
            </w:tcBorders>
            <w:shd w:val="clear" w:color="auto" w:fill="3C348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D4D25D4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Description</w:t>
            </w:r>
          </w:p>
        </w:tc>
        <w:tc>
          <w:tcPr>
            <w:tcW w:w="1800" w:type="dxa"/>
            <w:tcBorders>
              <w:top w:val="single" w:sz="1" w:space="0" w:color="3C3489"/>
              <w:left w:val="single" w:sz="1" w:space="0" w:color="3C3489"/>
              <w:bottom w:val="single" w:sz="1" w:space="0" w:color="3C3489"/>
              <w:right w:val="single" w:sz="1" w:space="0" w:color="3C3489"/>
            </w:tcBorders>
            <w:shd w:val="clear" w:color="auto" w:fill="3C348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3B0F6D4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Seuil de réussite</w:t>
            </w:r>
          </w:p>
        </w:tc>
        <w:tc>
          <w:tcPr>
            <w:tcW w:w="2000" w:type="dxa"/>
            <w:tcBorders>
              <w:top w:val="single" w:sz="1" w:space="0" w:color="3C3489"/>
              <w:left w:val="single" w:sz="1" w:space="0" w:color="3C3489"/>
              <w:bottom w:val="single" w:sz="1" w:space="0" w:color="3C3489"/>
              <w:right w:val="single" w:sz="1" w:space="0" w:color="3C3489"/>
            </w:tcBorders>
            <w:shd w:val="clear" w:color="auto" w:fill="3C348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6FA016D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Validant</w:t>
            </w:r>
          </w:p>
        </w:tc>
      </w:tr>
      <w:tr w:rsidR="004939D3" w14:paraId="4D67730E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DFE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4F5FF28" w14:textId="77777777" w:rsidR="004939D3" w:rsidRDefault="00000000">
            <w:r>
              <w:rPr>
                <w:b/>
                <w:bCs/>
                <w:color w:val="3C3489"/>
              </w:rPr>
              <w:t>Quiz théorique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C4A603F" w14:textId="77777777" w:rsidR="004939D3" w:rsidRDefault="00000000">
            <w:r>
              <w:t>20 questions QCM portant sur le cadre réglementaire, les phases OOS et les critères statistiques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C5B2C00" w14:textId="77777777" w:rsidR="004939D3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≥ 80 %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0B3D10B" w14:textId="77777777" w:rsidR="004939D3" w:rsidRDefault="00000000">
            <w:r>
              <w:t>Système e-learning QC</w:t>
            </w:r>
          </w:p>
        </w:tc>
      </w:tr>
      <w:tr w:rsidR="004939D3" w14:paraId="42A49082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DFE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4B5B4AF" w14:textId="77777777" w:rsidR="004939D3" w:rsidRDefault="00000000">
            <w:r>
              <w:rPr>
                <w:b/>
                <w:bCs/>
                <w:color w:val="3C3489"/>
              </w:rPr>
              <w:t>Évaluation pratique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9E153D3" w14:textId="77777777" w:rsidR="004939D3" w:rsidRDefault="00000000">
            <w:r>
              <w:t>Rapport d'investigation complet sur cas simulé : Phase 1, statistiques, CAPA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4598C9B" w14:textId="77777777" w:rsidR="004939D3" w:rsidRDefault="00000000">
            <w:pPr>
              <w:jc w:val="center"/>
            </w:pPr>
            <w:r>
              <w:rPr>
                <w:b/>
                <w:bCs/>
                <w:color w:val="3C3489"/>
              </w:rPr>
              <w:t>Grille 10 critères ≥ 7/10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A741709" w14:textId="77777777" w:rsidR="004939D3" w:rsidRDefault="00000000">
            <w:r>
              <w:t>Responsable QC</w:t>
            </w:r>
          </w:p>
        </w:tc>
      </w:tr>
      <w:tr w:rsidR="004939D3" w14:paraId="27E07D70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DFE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E4895B5" w14:textId="77777777" w:rsidR="004939D3" w:rsidRDefault="00000000">
            <w:r>
              <w:rPr>
                <w:b/>
                <w:bCs/>
                <w:color w:val="3C3489"/>
              </w:rPr>
              <w:t>Attestation</w:t>
            </w:r>
          </w:p>
        </w:tc>
        <w:tc>
          <w:tcPr>
            <w:tcW w:w="3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1A4095D" w14:textId="77777777" w:rsidR="004939D3" w:rsidRDefault="00000000">
            <w:r>
              <w:t>Signature de la fiche de formation individuelle après réussite des deux évaluations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0D07E8A4" w14:textId="77777777" w:rsidR="004939D3" w:rsidRDefault="00000000">
            <w:pPr>
              <w:jc w:val="center"/>
            </w:pPr>
            <w:r>
              <w:rPr>
                <w:b/>
                <w:bCs/>
                <w:color w:val="3C3489"/>
              </w:rPr>
              <w:t>Obligatoire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374835F" w14:textId="77777777" w:rsidR="004939D3" w:rsidRDefault="00000000">
            <w:r>
              <w:t>Resp. QC + Resp. Formation</w:t>
            </w:r>
          </w:p>
        </w:tc>
      </w:tr>
    </w:tbl>
    <w:p w14:paraId="6A38EA12" w14:textId="77777777" w:rsidR="004939D3" w:rsidRDefault="004939D3">
      <w:pPr>
        <w:spacing w:after="80"/>
      </w:pPr>
    </w:p>
    <w:p w14:paraId="24789576" w14:textId="77777777" w:rsidR="004939D3" w:rsidRDefault="00000000">
      <w:pPr>
        <w:pBdr>
          <w:left w:val="single" w:sz="20" w:space="8" w:color="712B13"/>
        </w:pBdr>
        <w:shd w:val="clear" w:color="auto" w:fill="FFFEFE"/>
        <w:spacing w:before="60" w:after="60"/>
        <w:ind w:left="280"/>
      </w:pPr>
      <w:r>
        <w:rPr>
          <w:b/>
          <w:bCs/>
          <w:color w:val="712B13"/>
        </w:rPr>
        <w:t xml:space="preserve">Règle de recyclage : </w:t>
      </w:r>
      <w:r>
        <w:rPr>
          <w:color w:val="712B13"/>
        </w:rPr>
        <w:t>En cas d'échec au quiz (&lt; 80 %) ou à l'évaluation pratique, le participant doit resuivre l'atelier concerné dans un délai de 30 jours. Un deuxième échec entraîne une révision du plan de formation individuel avec le Responsable QC.</w:t>
      </w:r>
    </w:p>
    <w:p w14:paraId="410A94A7" w14:textId="77777777" w:rsidR="004939D3" w:rsidRDefault="004939D3">
      <w:pPr>
        <w:spacing w:after="120"/>
      </w:pPr>
    </w:p>
    <w:p w14:paraId="4DF59AC4" w14:textId="77777777" w:rsidR="004939D3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6. Feuille de présence et suivi individuel</w:t>
      </w:r>
    </w:p>
    <w:p w14:paraId="623F31B6" w14:textId="77777777" w:rsidR="004939D3" w:rsidRDefault="004939D3">
      <w:pPr>
        <w:spacing w:after="60"/>
      </w:pPr>
    </w:p>
    <w:p w14:paraId="2D62EB29" w14:textId="77777777" w:rsidR="004939D3" w:rsidRDefault="00000000">
      <w:pPr>
        <w:spacing w:after="60"/>
      </w:pPr>
      <w:r>
        <w:rPr>
          <w:i/>
          <w:iCs/>
          <w:color w:val="555555"/>
        </w:rPr>
        <w:t>À compléter par le formateur lors de chaque session. Cette feuille est archivée dans le dossier de formation individuel de chaque participant.</w:t>
      </w:r>
    </w:p>
    <w:p w14:paraId="46E447C8" w14:textId="77777777" w:rsidR="004939D3" w:rsidRDefault="00000000">
      <w:pPr>
        <w:spacing w:after="60"/>
      </w:pPr>
      <w:r>
        <w:rPr>
          <w:b/>
          <w:bCs/>
        </w:rPr>
        <w:t xml:space="preserve">Session n° : </w:t>
      </w:r>
      <w:r>
        <w:t xml:space="preserve">____________     </w:t>
      </w:r>
      <w:r>
        <w:rPr>
          <w:b/>
          <w:bCs/>
        </w:rPr>
        <w:t xml:space="preserve">Date : </w:t>
      </w:r>
      <w:r>
        <w:t xml:space="preserve">____________     </w:t>
      </w:r>
      <w:r>
        <w:rPr>
          <w:b/>
          <w:bCs/>
        </w:rPr>
        <w:t xml:space="preserve">Formateur : </w:t>
      </w:r>
      <w:r>
        <w:t>____________</w:t>
      </w:r>
    </w:p>
    <w:p w14:paraId="3EA28CDD" w14:textId="77777777" w:rsidR="004939D3" w:rsidRDefault="004939D3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400"/>
        <w:gridCol w:w="1760"/>
        <w:gridCol w:w="1600"/>
        <w:gridCol w:w="1400"/>
      </w:tblGrid>
      <w:tr w:rsidR="004939D3" w14:paraId="263AC87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02BF84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Nom / Prénom</w:t>
            </w:r>
          </w:p>
        </w:tc>
        <w:tc>
          <w:tcPr>
            <w:tcW w:w="2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7A24DC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Fonction</w:t>
            </w:r>
          </w:p>
        </w:tc>
        <w:tc>
          <w:tcPr>
            <w:tcW w:w="17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E4FA25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 formation</w:t>
            </w:r>
          </w:p>
        </w:tc>
        <w:tc>
          <w:tcPr>
            <w:tcW w:w="16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5D1869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Quiz (score)</w:t>
            </w:r>
          </w:p>
        </w:tc>
        <w:tc>
          <w:tcPr>
            <w:tcW w:w="1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7E4C1D" w14:textId="77777777" w:rsidR="004939D3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Signature</w:t>
            </w:r>
          </w:p>
        </w:tc>
      </w:tr>
      <w:tr w:rsidR="004939D3" w14:paraId="6BB7E37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28F4C4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42C8E4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218376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BCF4EB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0CDE45" w14:textId="77777777" w:rsidR="004939D3" w:rsidRDefault="004939D3"/>
        </w:tc>
      </w:tr>
      <w:tr w:rsidR="004939D3" w14:paraId="68CB4D9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9F3E3B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230ECF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FC0FF0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FC43E0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C4D27A" w14:textId="77777777" w:rsidR="004939D3" w:rsidRDefault="004939D3"/>
        </w:tc>
      </w:tr>
      <w:tr w:rsidR="004939D3" w14:paraId="63CCA93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6C6754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C4FAAE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D18DAD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834DC9E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009122" w14:textId="77777777" w:rsidR="004939D3" w:rsidRDefault="004939D3"/>
        </w:tc>
      </w:tr>
      <w:tr w:rsidR="004939D3" w14:paraId="5977F8B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851B25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6F24B2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DF9ABA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3FB825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8856D6" w14:textId="77777777" w:rsidR="004939D3" w:rsidRDefault="004939D3"/>
        </w:tc>
      </w:tr>
      <w:tr w:rsidR="004939D3" w14:paraId="67E7C31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8DDF1E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B58326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752F4E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A4AFC3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F778F3" w14:textId="77777777" w:rsidR="004939D3" w:rsidRDefault="004939D3"/>
        </w:tc>
      </w:tr>
      <w:tr w:rsidR="004939D3" w14:paraId="62D3339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3427C4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E65EF3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D55477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1617F1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A17A08" w14:textId="77777777" w:rsidR="004939D3" w:rsidRDefault="004939D3"/>
        </w:tc>
      </w:tr>
      <w:tr w:rsidR="004939D3" w14:paraId="0DFD1FE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B6EE18D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CFB2D1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0BD88A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7EED18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5A65B9" w14:textId="77777777" w:rsidR="004939D3" w:rsidRDefault="004939D3"/>
        </w:tc>
      </w:tr>
      <w:tr w:rsidR="004939D3" w14:paraId="7E02A2F7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BED05E" w14:textId="77777777" w:rsidR="004939D3" w:rsidRDefault="004939D3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D4C76FF" w14:textId="77777777" w:rsidR="004939D3" w:rsidRDefault="004939D3"/>
        </w:tc>
        <w:tc>
          <w:tcPr>
            <w:tcW w:w="1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97DEE19" w14:textId="77777777" w:rsidR="004939D3" w:rsidRDefault="004939D3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2430A4" w14:textId="77777777" w:rsidR="004939D3" w:rsidRDefault="004939D3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6ACB36" w14:textId="77777777" w:rsidR="004939D3" w:rsidRDefault="004939D3"/>
        </w:tc>
      </w:tr>
    </w:tbl>
    <w:p w14:paraId="4632E174" w14:textId="77777777" w:rsidR="004939D3" w:rsidRDefault="004939D3">
      <w:pPr>
        <w:spacing w:after="120"/>
      </w:pPr>
    </w:p>
    <w:p w14:paraId="29000592" w14:textId="77777777" w:rsidR="004939D3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7. Approbations</w:t>
      </w:r>
    </w:p>
    <w:p w14:paraId="00E27122" w14:textId="77777777" w:rsidR="004939D3" w:rsidRDefault="004939D3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4"/>
        <w:gridCol w:w="204"/>
        <w:gridCol w:w="2984"/>
        <w:gridCol w:w="204"/>
        <w:gridCol w:w="2984"/>
      </w:tblGrid>
      <w:tr w:rsidR="004939D3" w14:paraId="2E31CE1C" w14:textId="77777777">
        <w:tblPrEx>
          <w:tblCellMar>
            <w:top w:w="0" w:type="dxa"/>
            <w:bottom w:w="0" w:type="dxa"/>
          </w:tblCellMar>
        </w:tblPrEx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A1AD695" w14:textId="77777777" w:rsidR="004939D3" w:rsidRDefault="00000000">
            <w:r>
              <w:rPr>
                <w:color w:val="555555"/>
                <w:sz w:val="18"/>
                <w:szCs w:val="18"/>
              </w:rPr>
              <w:t>Rédacteur</w:t>
            </w:r>
          </w:p>
          <w:p w14:paraId="42A6D292" w14:textId="77777777" w:rsidR="004939D3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lastRenderedPageBreak/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Dr.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A. Martin</w:t>
            </w:r>
          </w:p>
          <w:p w14:paraId="14E8F21D" w14:textId="77777777" w:rsidR="004939D3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QC</w:t>
            </w:r>
          </w:p>
          <w:p w14:paraId="479CEDD8" w14:textId="77777777" w:rsidR="004939D3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6A5D50DB" w14:textId="77777777" w:rsidR="004939D3" w:rsidRDefault="004939D3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8F3D626" w14:textId="77777777" w:rsidR="004939D3" w:rsidRDefault="00000000">
            <w:r>
              <w:rPr>
                <w:color w:val="555555"/>
                <w:sz w:val="18"/>
                <w:szCs w:val="18"/>
              </w:rPr>
              <w:t>Responsable Formation</w:t>
            </w:r>
          </w:p>
          <w:p w14:paraId="5D6B3B8E" w14:textId="77777777" w:rsidR="004939D3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lastRenderedPageBreak/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Mme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C. Dupont</w:t>
            </w:r>
          </w:p>
          <w:p w14:paraId="75D8A8EC" w14:textId="77777777" w:rsidR="004939D3" w:rsidRDefault="00000000">
            <w:r>
              <w:rPr>
                <w:i/>
                <w:iCs/>
                <w:color w:val="555555"/>
                <w:sz w:val="18"/>
                <w:szCs w:val="18"/>
              </w:rPr>
              <w:t>Coordinatrice Formation</w:t>
            </w:r>
          </w:p>
          <w:p w14:paraId="13D56CFC" w14:textId="77777777" w:rsidR="004939D3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7DC2ADC6" w14:textId="77777777" w:rsidR="004939D3" w:rsidRDefault="004939D3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09187E8" w14:textId="77777777" w:rsidR="004939D3" w:rsidRDefault="00000000">
            <w:r>
              <w:rPr>
                <w:color w:val="555555"/>
                <w:sz w:val="18"/>
                <w:szCs w:val="18"/>
              </w:rPr>
              <w:t>Approbateur AQ</w:t>
            </w:r>
          </w:p>
          <w:p w14:paraId="5A17963D" w14:textId="77777777" w:rsidR="004939D3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lastRenderedPageBreak/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Mme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S. Leroy</w:t>
            </w:r>
          </w:p>
          <w:p w14:paraId="55EB7C86" w14:textId="77777777" w:rsidR="004939D3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Assurance Qualité</w:t>
            </w:r>
          </w:p>
          <w:p w14:paraId="4614FCC4" w14:textId="77777777" w:rsidR="004939D3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</w:tr>
    </w:tbl>
    <w:p w14:paraId="47BCD905" w14:textId="77777777" w:rsidR="004939D3" w:rsidRDefault="004939D3">
      <w:pPr>
        <w:spacing w:after="60"/>
      </w:pPr>
    </w:p>
    <w:sectPr w:rsidR="004939D3">
      <w:headerReference w:type="default" r:id="rId7"/>
      <w:footerReference w:type="default" r:id="rId8"/>
      <w:pgSz w:w="11906" w:h="16838"/>
      <w:pgMar w:top="1000" w:right="1100" w:bottom="1000" w:left="11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0166" w14:textId="77777777" w:rsidR="00142F6F" w:rsidRDefault="00142F6F">
      <w:r>
        <w:separator/>
      </w:r>
    </w:p>
  </w:endnote>
  <w:endnote w:type="continuationSeparator" w:id="0">
    <w:p w14:paraId="42CA5489" w14:textId="77777777" w:rsidR="00142F6F" w:rsidRDefault="0014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0A25" w14:textId="77777777" w:rsidR="004939D3" w:rsidRDefault="00000000">
    <w:pPr>
      <w:pBdr>
        <w:top w:val="single" w:sz="4" w:space="4" w:color="2E75B6"/>
      </w:pBdr>
    </w:pPr>
    <w:r>
      <w:rPr>
        <w:color w:val="666666"/>
        <w:sz w:val="16"/>
        <w:szCs w:val="16"/>
      </w:rPr>
      <w:t>QC-STAT-</w:t>
    </w:r>
    <w:proofErr w:type="gramStart"/>
    <w:r>
      <w:rPr>
        <w:color w:val="666666"/>
        <w:sz w:val="16"/>
        <w:szCs w:val="16"/>
      </w:rPr>
      <w:t>003  |</w:t>
    </w:r>
    <w:proofErr w:type="gramEnd"/>
    <w:r>
      <w:rPr>
        <w:color w:val="666666"/>
        <w:sz w:val="16"/>
        <w:szCs w:val="16"/>
      </w:rPr>
      <w:t xml:space="preserve">  Formation Investigation </w:t>
    </w:r>
    <w:proofErr w:type="gramStart"/>
    <w:r>
      <w:rPr>
        <w:color w:val="666666"/>
        <w:sz w:val="16"/>
        <w:szCs w:val="16"/>
      </w:rPr>
      <w:t>OOS  |</w:t>
    </w:r>
    <w:proofErr w:type="gramEnd"/>
    <w:r>
      <w:rPr>
        <w:color w:val="666666"/>
        <w:sz w:val="16"/>
        <w:szCs w:val="16"/>
      </w:rPr>
      <w:t xml:space="preserve">  Usage interne – Confidentiel     Page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PAGE</w:instrText>
    </w:r>
    <w:r>
      <w:rPr>
        <w:color w:val="666666"/>
        <w:sz w:val="16"/>
        <w:szCs w:val="16"/>
      </w:rPr>
      <w:fldChar w:fldCharType="separate"/>
    </w:r>
    <w:r w:rsidR="008C42FE">
      <w:rPr>
        <w:noProof/>
        <w:color w:val="666666"/>
        <w:sz w:val="16"/>
        <w:szCs w:val="16"/>
      </w:rPr>
      <w:t>1</w:t>
    </w:r>
    <w:r>
      <w:rPr>
        <w:color w:val="666666"/>
        <w:sz w:val="16"/>
        <w:szCs w:val="16"/>
      </w:rPr>
      <w:fldChar w:fldCharType="end"/>
    </w:r>
    <w:r>
      <w:rPr>
        <w:color w:val="666666"/>
        <w:sz w:val="16"/>
        <w:szCs w:val="16"/>
      </w:rPr>
      <w:t xml:space="preserve"> /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NUMPAGES</w:instrText>
    </w:r>
    <w:r>
      <w:rPr>
        <w:color w:val="666666"/>
        <w:sz w:val="16"/>
        <w:szCs w:val="16"/>
      </w:rPr>
      <w:fldChar w:fldCharType="separate"/>
    </w:r>
    <w:r w:rsidR="008C42FE">
      <w:rPr>
        <w:noProof/>
        <w:color w:val="666666"/>
        <w:sz w:val="16"/>
        <w:szCs w:val="16"/>
      </w:rPr>
      <w:t>2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5942B" w14:textId="77777777" w:rsidR="00142F6F" w:rsidRDefault="00142F6F">
      <w:r>
        <w:separator/>
      </w:r>
    </w:p>
  </w:footnote>
  <w:footnote w:type="continuationSeparator" w:id="0">
    <w:p w14:paraId="563869C4" w14:textId="77777777" w:rsidR="00142F6F" w:rsidRDefault="00142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200"/>
      <w:gridCol w:w="3306"/>
    </w:tblGrid>
    <w:tr w:rsidR="004939D3" w14:paraId="48881BFD" w14:textId="77777777">
      <w:tblPrEx>
        <w:tblCellMar>
          <w:top w:w="0" w:type="dxa"/>
          <w:bottom w:w="0" w:type="dxa"/>
        </w:tblCellMar>
      </w:tblPrEx>
      <w:tc>
        <w:tcPr>
          <w:tcW w:w="62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F4E79"/>
          <w:tcMar>
            <w:top w:w="130" w:type="dxa"/>
            <w:left w:w="200" w:type="dxa"/>
            <w:bottom w:w="130" w:type="dxa"/>
            <w:right w:w="200" w:type="dxa"/>
          </w:tcMar>
          <w:vAlign w:val="center"/>
        </w:tcPr>
        <w:p w14:paraId="0DA76E9C" w14:textId="77777777" w:rsidR="004939D3" w:rsidRDefault="00000000">
          <w:r>
            <w:rPr>
              <w:b/>
              <w:bCs/>
              <w:color w:val="FFFFFF"/>
              <w:sz w:val="28"/>
              <w:szCs w:val="28"/>
            </w:rPr>
            <w:t>FICHE DE FORMATION</w:t>
          </w:r>
        </w:p>
        <w:p w14:paraId="6B4B1FF3" w14:textId="77777777" w:rsidR="004939D3" w:rsidRDefault="00000000">
          <w:r>
            <w:rPr>
              <w:color w:val="BDD7EE"/>
              <w:sz w:val="18"/>
              <w:szCs w:val="18"/>
            </w:rPr>
            <w:t>MODULE QC-STAT-</w:t>
          </w:r>
          <w:proofErr w:type="gramStart"/>
          <w:r>
            <w:rPr>
              <w:color w:val="BDD7EE"/>
              <w:sz w:val="18"/>
              <w:szCs w:val="18"/>
            </w:rPr>
            <w:t>003  |</w:t>
          </w:r>
          <w:proofErr w:type="gramEnd"/>
          <w:r>
            <w:rPr>
              <w:color w:val="BDD7EE"/>
              <w:sz w:val="18"/>
              <w:szCs w:val="18"/>
            </w:rPr>
            <w:t xml:space="preserve">  Investigation OOS et Outils Statistiques</w:t>
          </w:r>
        </w:p>
      </w:tc>
      <w:tc>
        <w:tcPr>
          <w:tcW w:w="3306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2E75B6"/>
          <w:tcMar>
            <w:top w:w="130" w:type="dxa"/>
            <w:left w:w="150" w:type="dxa"/>
            <w:bottom w:w="130" w:type="dxa"/>
            <w:right w:w="150" w:type="dxa"/>
          </w:tcMar>
          <w:vAlign w:val="center"/>
        </w:tcPr>
        <w:p w14:paraId="3C159FD8" w14:textId="77777777" w:rsidR="004939D3" w:rsidRDefault="00000000">
          <w:pPr>
            <w:jc w:val="center"/>
          </w:pPr>
          <w:r>
            <w:rPr>
              <w:b/>
              <w:bCs/>
              <w:color w:val="FFFFFF"/>
              <w:sz w:val="18"/>
              <w:szCs w:val="18"/>
            </w:rPr>
            <w:t>Version : 1.0</w:t>
          </w:r>
        </w:p>
        <w:p w14:paraId="24A1F0F8" w14:textId="77777777" w:rsidR="004939D3" w:rsidRDefault="00000000">
          <w:pPr>
            <w:jc w:val="center"/>
          </w:pPr>
          <w:r>
            <w:rPr>
              <w:color w:val="BDD7EE"/>
              <w:sz w:val="18"/>
              <w:szCs w:val="18"/>
            </w:rPr>
            <w:t>Date : 19/04/2026</w:t>
          </w:r>
        </w:p>
        <w:p w14:paraId="73A62937" w14:textId="77777777" w:rsidR="004939D3" w:rsidRDefault="00000000">
          <w:pPr>
            <w:jc w:val="center"/>
          </w:pPr>
          <w:r>
            <w:rPr>
              <w:color w:val="BDD7EE"/>
              <w:sz w:val="16"/>
              <w:szCs w:val="16"/>
            </w:rPr>
            <w:t>Propriétaire : Resp. Formation QC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000D4"/>
    <w:multiLevelType w:val="hybridMultilevel"/>
    <w:tmpl w:val="D62E3820"/>
    <w:lvl w:ilvl="0" w:tplc="9030FDB8">
      <w:start w:val="1"/>
      <w:numFmt w:val="bullet"/>
      <w:lvlText w:val="•"/>
      <w:lvlJc w:val="left"/>
      <w:pPr>
        <w:ind w:left="500" w:hanging="260"/>
      </w:pPr>
    </w:lvl>
    <w:lvl w:ilvl="1" w:tplc="2E48CF2E">
      <w:start w:val="1"/>
      <w:numFmt w:val="bullet"/>
      <w:lvlText w:val="–"/>
      <w:lvlJc w:val="left"/>
      <w:pPr>
        <w:ind w:left="900" w:hanging="260"/>
      </w:pPr>
    </w:lvl>
    <w:lvl w:ilvl="2" w:tplc="A132A918">
      <w:numFmt w:val="decimal"/>
      <w:lvlText w:val=""/>
      <w:lvlJc w:val="left"/>
    </w:lvl>
    <w:lvl w:ilvl="3" w:tplc="6CEAAA68">
      <w:numFmt w:val="decimal"/>
      <w:lvlText w:val=""/>
      <w:lvlJc w:val="left"/>
    </w:lvl>
    <w:lvl w:ilvl="4" w:tplc="F012AA36">
      <w:numFmt w:val="decimal"/>
      <w:lvlText w:val=""/>
      <w:lvlJc w:val="left"/>
    </w:lvl>
    <w:lvl w:ilvl="5" w:tplc="5512F64E">
      <w:numFmt w:val="decimal"/>
      <w:lvlText w:val=""/>
      <w:lvlJc w:val="left"/>
    </w:lvl>
    <w:lvl w:ilvl="6" w:tplc="B37E5672">
      <w:numFmt w:val="decimal"/>
      <w:lvlText w:val=""/>
      <w:lvlJc w:val="left"/>
    </w:lvl>
    <w:lvl w:ilvl="7" w:tplc="B6BE33FA">
      <w:numFmt w:val="decimal"/>
      <w:lvlText w:val=""/>
      <w:lvlJc w:val="left"/>
    </w:lvl>
    <w:lvl w:ilvl="8" w:tplc="77FC761C">
      <w:numFmt w:val="decimal"/>
      <w:lvlText w:val=""/>
      <w:lvlJc w:val="left"/>
    </w:lvl>
  </w:abstractNum>
  <w:abstractNum w:abstractNumId="1" w15:restartNumberingAfterBreak="0">
    <w:nsid w:val="62E82966"/>
    <w:multiLevelType w:val="hybridMultilevel"/>
    <w:tmpl w:val="B48CF5D4"/>
    <w:lvl w:ilvl="0" w:tplc="90802A46">
      <w:start w:val="1"/>
      <w:numFmt w:val="decimal"/>
      <w:lvlText w:val="%1."/>
      <w:lvlJc w:val="left"/>
      <w:pPr>
        <w:ind w:left="560" w:hanging="320"/>
      </w:pPr>
    </w:lvl>
    <w:lvl w:ilvl="1" w:tplc="4CC0F49E">
      <w:numFmt w:val="decimal"/>
      <w:lvlText w:val=""/>
      <w:lvlJc w:val="left"/>
    </w:lvl>
    <w:lvl w:ilvl="2" w:tplc="05421676">
      <w:numFmt w:val="decimal"/>
      <w:lvlText w:val=""/>
      <w:lvlJc w:val="left"/>
    </w:lvl>
    <w:lvl w:ilvl="3" w:tplc="EFA42C94">
      <w:numFmt w:val="decimal"/>
      <w:lvlText w:val=""/>
      <w:lvlJc w:val="left"/>
    </w:lvl>
    <w:lvl w:ilvl="4" w:tplc="883CCAEE">
      <w:numFmt w:val="decimal"/>
      <w:lvlText w:val=""/>
      <w:lvlJc w:val="left"/>
    </w:lvl>
    <w:lvl w:ilvl="5" w:tplc="95F41750">
      <w:numFmt w:val="decimal"/>
      <w:lvlText w:val=""/>
      <w:lvlJc w:val="left"/>
    </w:lvl>
    <w:lvl w:ilvl="6" w:tplc="C92292CE">
      <w:numFmt w:val="decimal"/>
      <w:lvlText w:val=""/>
      <w:lvlJc w:val="left"/>
    </w:lvl>
    <w:lvl w:ilvl="7" w:tplc="4EE4CEF2">
      <w:numFmt w:val="decimal"/>
      <w:lvlText w:val=""/>
      <w:lvlJc w:val="left"/>
    </w:lvl>
    <w:lvl w:ilvl="8" w:tplc="9614FC68">
      <w:numFmt w:val="decimal"/>
      <w:lvlText w:val=""/>
      <w:lvlJc w:val="left"/>
    </w:lvl>
  </w:abstractNum>
  <w:abstractNum w:abstractNumId="2" w15:restartNumberingAfterBreak="0">
    <w:nsid w:val="63045D6E"/>
    <w:multiLevelType w:val="hybridMultilevel"/>
    <w:tmpl w:val="3FB42916"/>
    <w:lvl w:ilvl="0" w:tplc="7D3259A6">
      <w:start w:val="1"/>
      <w:numFmt w:val="bullet"/>
      <w:lvlText w:val="●"/>
      <w:lvlJc w:val="left"/>
      <w:pPr>
        <w:ind w:left="720" w:hanging="360"/>
      </w:pPr>
    </w:lvl>
    <w:lvl w:ilvl="1" w:tplc="CE4496A4">
      <w:start w:val="1"/>
      <w:numFmt w:val="bullet"/>
      <w:lvlText w:val="○"/>
      <w:lvlJc w:val="left"/>
      <w:pPr>
        <w:ind w:left="1440" w:hanging="360"/>
      </w:pPr>
    </w:lvl>
    <w:lvl w:ilvl="2" w:tplc="B89CE9B0">
      <w:start w:val="1"/>
      <w:numFmt w:val="bullet"/>
      <w:lvlText w:val="■"/>
      <w:lvlJc w:val="left"/>
      <w:pPr>
        <w:ind w:left="2160" w:hanging="360"/>
      </w:pPr>
    </w:lvl>
    <w:lvl w:ilvl="3" w:tplc="84B82620">
      <w:start w:val="1"/>
      <w:numFmt w:val="bullet"/>
      <w:lvlText w:val="●"/>
      <w:lvlJc w:val="left"/>
      <w:pPr>
        <w:ind w:left="2880" w:hanging="360"/>
      </w:pPr>
    </w:lvl>
    <w:lvl w:ilvl="4" w:tplc="F6E2F150">
      <w:start w:val="1"/>
      <w:numFmt w:val="bullet"/>
      <w:lvlText w:val="○"/>
      <w:lvlJc w:val="left"/>
      <w:pPr>
        <w:ind w:left="3600" w:hanging="360"/>
      </w:pPr>
    </w:lvl>
    <w:lvl w:ilvl="5" w:tplc="41CED884">
      <w:start w:val="1"/>
      <w:numFmt w:val="bullet"/>
      <w:lvlText w:val="■"/>
      <w:lvlJc w:val="left"/>
      <w:pPr>
        <w:ind w:left="4320" w:hanging="360"/>
      </w:pPr>
    </w:lvl>
    <w:lvl w:ilvl="6" w:tplc="025E18C8">
      <w:start w:val="1"/>
      <w:numFmt w:val="bullet"/>
      <w:lvlText w:val="●"/>
      <w:lvlJc w:val="left"/>
      <w:pPr>
        <w:ind w:left="5040" w:hanging="360"/>
      </w:pPr>
    </w:lvl>
    <w:lvl w:ilvl="7" w:tplc="1C14A2C2">
      <w:start w:val="1"/>
      <w:numFmt w:val="bullet"/>
      <w:lvlText w:val="●"/>
      <w:lvlJc w:val="left"/>
      <w:pPr>
        <w:ind w:left="5760" w:hanging="360"/>
      </w:pPr>
    </w:lvl>
    <w:lvl w:ilvl="8" w:tplc="8D7EAC1E">
      <w:start w:val="1"/>
      <w:numFmt w:val="bullet"/>
      <w:lvlText w:val="●"/>
      <w:lvlJc w:val="left"/>
      <w:pPr>
        <w:ind w:left="6480" w:hanging="360"/>
      </w:pPr>
    </w:lvl>
  </w:abstractNum>
  <w:num w:numId="1" w16cid:durableId="520704434">
    <w:abstractNumId w:val="2"/>
    <w:lvlOverride w:ilvl="0">
      <w:startOverride w:val="1"/>
    </w:lvlOverride>
  </w:num>
  <w:num w:numId="2" w16cid:durableId="19235662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D3"/>
    <w:rsid w:val="00142F6F"/>
    <w:rsid w:val="004939D3"/>
    <w:rsid w:val="008C42FE"/>
    <w:rsid w:val="00D2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F2E9"/>
  <w15:docId w15:val="{2F023CED-A508-442D-A97E-EA6BDD45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879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2026-03-13T10:11:00Z</dcterms:created>
  <dcterms:modified xsi:type="dcterms:W3CDTF">2026-03-13T10:11:00Z</dcterms:modified>
</cp:coreProperties>
</file>